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</w:p>
    <w:p>
      <w:pPr>
        <w:spacing w:line="300" w:lineRule="auto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spacing w:line="300" w:lineRule="auto"/>
        <w:jc w:val="center"/>
        <w:rPr>
          <w:spacing w:val="26"/>
          <w:sz w:val="84"/>
        </w:rPr>
      </w:pPr>
      <w:r>
        <w:rPr>
          <w:rFonts w:hint="eastAsia"/>
          <w:spacing w:val="26"/>
          <w:sz w:val="84"/>
        </w:rPr>
        <w:t>商 业 计 划 书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rFonts w:eastAsia="黑体"/>
          <w:spacing w:val="26"/>
        </w:rPr>
      </w:pPr>
    </w:p>
    <w:p>
      <w:pPr>
        <w:jc w:val="center"/>
        <w:rPr>
          <w:rFonts w:eastAsia="黑体"/>
          <w:spacing w:val="26"/>
        </w:rPr>
      </w:pPr>
    </w:p>
    <w:p>
      <w:pPr>
        <w:jc w:val="center"/>
        <w:rPr>
          <w:rFonts w:eastAsia="黑体"/>
          <w:spacing w:val="26"/>
        </w:rPr>
      </w:pPr>
    </w:p>
    <w:p>
      <w:pPr>
        <w:jc w:val="center"/>
        <w:rPr>
          <w:rFonts w:eastAsia="黑体"/>
          <w:spacing w:val="26"/>
        </w:rPr>
      </w:pPr>
    </w:p>
    <w:p>
      <w:pPr>
        <w:jc w:val="center"/>
        <w:rPr>
          <w:rFonts w:eastAsia="黑体"/>
          <w:spacing w:val="26"/>
        </w:rPr>
      </w:pPr>
    </w:p>
    <w:p>
      <w:pPr>
        <w:jc w:val="center"/>
        <w:rPr>
          <w:rFonts w:eastAsia="黑体"/>
          <w:spacing w:val="26"/>
        </w:rPr>
      </w:pPr>
    </w:p>
    <w:p>
      <w:pPr>
        <w:jc w:val="center"/>
        <w:rPr>
          <w:rFonts w:eastAsia="黑体"/>
          <w:spacing w:val="26"/>
          <w:sz w:val="32"/>
        </w:rPr>
      </w:pPr>
    </w:p>
    <w:p>
      <w:pPr>
        <w:spacing w:line="360" w:lineRule="auto"/>
        <w:ind w:left="1470" w:leftChars="700"/>
        <w:rPr>
          <w:rFonts w:eastAsia="黑体"/>
          <w:sz w:val="32"/>
        </w:rPr>
      </w:pPr>
      <w:r>
        <w:rPr>
          <w:rFonts w:hint="eastAsia" w:eastAsia="黑体"/>
          <w:sz w:val="32"/>
        </w:rPr>
        <w:t>项目名称：</w:t>
      </w:r>
    </w:p>
    <w:p>
      <w:pPr>
        <w:spacing w:line="360" w:lineRule="auto"/>
        <w:ind w:left="1470" w:leftChars="700"/>
        <w:rPr>
          <w:rFonts w:eastAsia="黑体"/>
          <w:sz w:val="32"/>
        </w:rPr>
      </w:pPr>
      <w:r>
        <w:rPr>
          <w:rFonts w:hint="eastAsia" w:eastAsia="黑体"/>
          <w:sz w:val="32"/>
        </w:rPr>
        <w:t>项目单位：</w:t>
      </w:r>
    </w:p>
    <w:p>
      <w:pPr>
        <w:spacing w:line="360" w:lineRule="auto"/>
        <w:ind w:left="1470" w:leftChars="700"/>
        <w:rPr>
          <w:rFonts w:eastAsia="黑体"/>
          <w:sz w:val="32"/>
        </w:rPr>
      </w:pPr>
      <w:r>
        <w:rPr>
          <w:rFonts w:hint="eastAsia" w:eastAsia="黑体"/>
          <w:sz w:val="32"/>
        </w:rPr>
        <w:t>提交日期：</w:t>
      </w:r>
    </w:p>
    <w:p>
      <w:pPr>
        <w:spacing w:line="360" w:lineRule="auto"/>
        <w:ind w:left="1470" w:leftChars="700"/>
        <w:rPr>
          <w:rFonts w:eastAsia="黑体"/>
          <w:sz w:val="32"/>
        </w:rPr>
      </w:pPr>
      <w:r>
        <w:rPr>
          <w:rFonts w:eastAsia="黑体"/>
          <w:sz w:val="32"/>
        </w:rPr>
        <w:t>联</w:t>
      </w:r>
      <w:r>
        <w:rPr>
          <w:rFonts w:hint="eastAsia" w:eastAsia="黑体"/>
          <w:sz w:val="32"/>
        </w:rPr>
        <w:t xml:space="preserve"> </w:t>
      </w:r>
      <w:r>
        <w:rPr>
          <w:rFonts w:eastAsia="黑体"/>
          <w:sz w:val="32"/>
        </w:rPr>
        <w:t>系</w:t>
      </w:r>
      <w:r>
        <w:rPr>
          <w:rFonts w:hint="eastAsia" w:eastAsia="黑体"/>
          <w:sz w:val="32"/>
        </w:rPr>
        <w:t xml:space="preserve"> </w:t>
      </w:r>
      <w:r>
        <w:rPr>
          <w:rFonts w:eastAsia="黑体"/>
          <w:sz w:val="32"/>
        </w:rPr>
        <w:t>人</w:t>
      </w:r>
      <w:r>
        <w:rPr>
          <w:rFonts w:hint="eastAsia" w:eastAsia="黑体"/>
          <w:sz w:val="32"/>
        </w:rPr>
        <w:t>：</w:t>
      </w:r>
    </w:p>
    <w:p>
      <w:pPr>
        <w:spacing w:line="360" w:lineRule="auto"/>
        <w:ind w:left="1470" w:leftChars="700"/>
        <w:rPr>
          <w:rFonts w:eastAsia="黑体"/>
          <w:sz w:val="32"/>
        </w:rPr>
      </w:pPr>
      <w:r>
        <w:rPr>
          <w:rFonts w:hint="eastAsia" w:eastAsia="黑体"/>
          <w:sz w:val="32"/>
        </w:rPr>
        <w:t>手机号码：</w:t>
      </w:r>
    </w:p>
    <w:p>
      <w:pPr>
        <w:spacing w:line="360" w:lineRule="auto"/>
        <w:rPr>
          <w:rFonts w:eastAsia="黑体"/>
          <w:sz w:val="32"/>
        </w:rPr>
      </w:pPr>
    </w:p>
    <w:p>
      <w:pPr>
        <w:spacing w:line="360" w:lineRule="auto"/>
        <w:rPr>
          <w:rFonts w:eastAsia="黑体"/>
          <w:sz w:val="32"/>
        </w:rPr>
      </w:pPr>
    </w:p>
    <w:p>
      <w:pPr>
        <w:spacing w:line="360" w:lineRule="auto"/>
        <w:rPr>
          <w:rFonts w:eastAsia="黑体"/>
          <w:sz w:val="32"/>
        </w:rPr>
      </w:pPr>
    </w:p>
    <w:p>
      <w:pPr>
        <w:spacing w:line="360" w:lineRule="auto"/>
        <w:rPr>
          <w:rFonts w:eastAsia="黑体"/>
          <w:sz w:val="32"/>
        </w:rPr>
      </w:pPr>
    </w:p>
    <w:p>
      <w:pPr>
        <w:spacing w:line="360" w:lineRule="auto"/>
        <w:rPr>
          <w:rFonts w:eastAsia="黑体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pStyle w:val="9"/>
        <w:jc w:val="center"/>
        <w:rPr>
          <w:color w:val="auto"/>
          <w:sz w:val="44"/>
          <w:szCs w:val="44"/>
          <w:lang w:val="zh-CN"/>
        </w:rPr>
      </w:pPr>
      <w:r>
        <w:rPr>
          <w:color w:val="auto"/>
          <w:sz w:val="44"/>
          <w:szCs w:val="44"/>
          <w:lang w:val="zh-CN"/>
        </w:rPr>
        <w:t>目</w:t>
      </w:r>
      <w:r>
        <w:rPr>
          <w:rFonts w:hint="eastAsia"/>
          <w:color w:val="auto"/>
          <w:sz w:val="44"/>
          <w:szCs w:val="44"/>
          <w:lang w:val="zh-CN"/>
        </w:rPr>
        <w:t xml:space="preserve">   </w:t>
      </w:r>
      <w:r>
        <w:rPr>
          <w:color w:val="auto"/>
          <w:sz w:val="44"/>
          <w:szCs w:val="44"/>
          <w:lang w:val="zh-CN"/>
        </w:rPr>
        <w:t>录</w:t>
      </w: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pStyle w:val="3"/>
        <w:tabs>
          <w:tab w:val="right" w:leader="dot" w:pos="8296"/>
        </w:tabs>
        <w:rPr>
          <w:rFonts w:ascii="仿宋_GB2312" w:hAnsi="仿宋_GB2312" w:eastAsia="仿宋_GB2312" w:cs="仿宋_GB2312"/>
          <w:sz w:val="32"/>
          <w:szCs w:val="22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TOC \o "1-3" \h \z \u </w:instrText>
      </w:r>
      <w:r>
        <w:rPr>
          <w:sz w:val="36"/>
        </w:rPr>
        <w:fldChar w:fldCharType="separate"/>
      </w:r>
      <w:r>
        <w:fldChar w:fldCharType="begin"/>
      </w:r>
      <w:r>
        <w:instrText xml:space="preserve"> HYPERLINK \l "_Toc448409868"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b/>
          <w:sz w:val="32"/>
        </w:rPr>
        <w:t>第一部分：产品概述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>X</w:t>
      </w:r>
      <w:r>
        <w:rPr>
          <w:rFonts w:hint="eastAsia" w:ascii="仿宋_GB2312" w:hAnsi="仿宋_GB2312" w:eastAsia="仿宋_GB2312" w:cs="仿宋_GB2312"/>
          <w:sz w:val="32"/>
        </w:rPr>
        <w:fldChar w:fldCharType="end"/>
      </w:r>
    </w:p>
    <w:p>
      <w:pPr>
        <w:pStyle w:val="4"/>
        <w:tabs>
          <w:tab w:val="right" w:leader="dot" w:pos="8296"/>
        </w:tabs>
        <w:rPr>
          <w:rFonts w:ascii="仿宋_GB2312" w:hAnsi="仿宋_GB2312" w:eastAsia="仿宋_GB2312" w:cs="仿宋_GB2312"/>
          <w:sz w:val="32"/>
          <w:szCs w:val="22"/>
        </w:rPr>
      </w:pPr>
      <w:r>
        <w:fldChar w:fldCharType="begin"/>
      </w:r>
      <w:r>
        <w:instrText xml:space="preserve"> HYPERLINK \l "_Toc448409869"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</w:rPr>
        <w:t>1.1主要技术、产品及服务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>X</w:t>
      </w:r>
      <w:r>
        <w:rPr>
          <w:rFonts w:hint="eastAsia" w:ascii="仿宋_GB2312" w:hAnsi="仿宋_GB2312" w:eastAsia="仿宋_GB2312" w:cs="仿宋_GB2312"/>
          <w:sz w:val="32"/>
        </w:rPr>
        <w:fldChar w:fldCharType="end"/>
      </w:r>
    </w:p>
    <w:p>
      <w:pPr>
        <w:pStyle w:val="3"/>
        <w:tabs>
          <w:tab w:val="right" w:leader="dot" w:pos="8296"/>
        </w:tabs>
        <w:rPr>
          <w:rFonts w:ascii="仿宋_GB2312" w:hAnsi="仿宋_GB2312" w:eastAsia="仿宋_GB2312" w:cs="仿宋_GB2312"/>
          <w:sz w:val="32"/>
          <w:szCs w:val="22"/>
        </w:rPr>
      </w:pPr>
      <w:r>
        <w:fldChar w:fldCharType="begin"/>
      </w:r>
      <w:r>
        <w:instrText xml:space="preserve"> HYPERLINK \l "_Toc448409870"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b/>
          <w:sz w:val="32"/>
        </w:rPr>
        <w:t>第二部分：市场概述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>X</w:t>
      </w:r>
      <w:r>
        <w:rPr>
          <w:rFonts w:hint="eastAsia" w:ascii="仿宋_GB2312" w:hAnsi="仿宋_GB2312" w:eastAsia="仿宋_GB2312" w:cs="仿宋_GB2312"/>
          <w:sz w:val="32"/>
        </w:rPr>
        <w:fldChar w:fldCharType="end"/>
      </w:r>
    </w:p>
    <w:p>
      <w:pPr>
        <w:pStyle w:val="4"/>
        <w:tabs>
          <w:tab w:val="right" w:leader="dot" w:pos="8296"/>
        </w:tabs>
        <w:rPr>
          <w:rFonts w:ascii="仿宋_GB2312" w:hAnsi="仿宋_GB2312" w:eastAsia="仿宋_GB2312" w:cs="仿宋_GB2312"/>
          <w:sz w:val="32"/>
          <w:szCs w:val="22"/>
        </w:rPr>
      </w:pPr>
      <w:r>
        <w:fldChar w:fldCharType="begin"/>
      </w:r>
      <w:r>
        <w:instrText xml:space="preserve"> HYPERLINK \l "_Toc448409871"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</w:rPr>
        <w:t>2.1产品市场分析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>X</w:t>
      </w:r>
      <w:r>
        <w:rPr>
          <w:rFonts w:hint="eastAsia" w:ascii="仿宋_GB2312" w:hAnsi="仿宋_GB2312" w:eastAsia="仿宋_GB2312" w:cs="仿宋_GB2312"/>
          <w:sz w:val="32"/>
        </w:rPr>
        <w:fldChar w:fldCharType="end"/>
      </w:r>
    </w:p>
    <w:p>
      <w:pPr>
        <w:pStyle w:val="4"/>
        <w:tabs>
          <w:tab w:val="right" w:leader="dot" w:pos="8296"/>
        </w:tabs>
        <w:rPr>
          <w:rFonts w:ascii="仿宋_GB2312" w:hAnsi="仿宋_GB2312" w:eastAsia="仿宋_GB2312" w:cs="仿宋_GB2312"/>
          <w:sz w:val="32"/>
          <w:szCs w:val="22"/>
        </w:rPr>
      </w:pPr>
      <w:r>
        <w:fldChar w:fldCharType="begin"/>
      </w:r>
      <w:r>
        <w:instrText xml:space="preserve"> HYPERLINK \l "_Toc448409872"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</w:rPr>
        <w:t>2.2市场竞争分析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>X</w:t>
      </w:r>
      <w:r>
        <w:rPr>
          <w:rFonts w:hint="eastAsia" w:ascii="仿宋_GB2312" w:hAnsi="仿宋_GB2312" w:eastAsia="仿宋_GB2312" w:cs="仿宋_GB2312"/>
          <w:sz w:val="32"/>
        </w:rPr>
        <w:fldChar w:fldCharType="end"/>
      </w:r>
    </w:p>
    <w:p>
      <w:pPr>
        <w:pStyle w:val="4"/>
        <w:tabs>
          <w:tab w:val="right" w:leader="dot" w:pos="8296"/>
        </w:tabs>
        <w:rPr>
          <w:rFonts w:ascii="仿宋_GB2312" w:hAnsi="仿宋_GB2312" w:eastAsia="仿宋_GB2312" w:cs="仿宋_GB2312"/>
          <w:sz w:val="32"/>
          <w:szCs w:val="22"/>
        </w:rPr>
      </w:pPr>
      <w:r>
        <w:fldChar w:fldCharType="begin"/>
      </w:r>
      <w:r>
        <w:instrText xml:space="preserve"> HYPERLINK \l "_Toc448409873"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</w:rPr>
        <w:t>2.3商业模式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>X</w:t>
      </w:r>
      <w:r>
        <w:rPr>
          <w:rFonts w:hint="eastAsia" w:ascii="仿宋_GB2312" w:hAnsi="仿宋_GB2312" w:eastAsia="仿宋_GB2312" w:cs="仿宋_GB2312"/>
          <w:sz w:val="32"/>
        </w:rPr>
        <w:fldChar w:fldCharType="end"/>
      </w:r>
    </w:p>
    <w:p>
      <w:pPr>
        <w:pStyle w:val="4"/>
        <w:tabs>
          <w:tab w:val="right" w:leader="dot" w:pos="8296"/>
        </w:tabs>
        <w:rPr>
          <w:rFonts w:ascii="仿宋_GB2312" w:hAnsi="仿宋_GB2312" w:eastAsia="仿宋_GB2312" w:cs="仿宋_GB2312"/>
          <w:sz w:val="32"/>
          <w:szCs w:val="22"/>
        </w:rPr>
      </w:pPr>
      <w:r>
        <w:fldChar w:fldCharType="begin"/>
      </w:r>
      <w:r>
        <w:instrText xml:space="preserve"> HYPERLINK \l "_Toc448409874"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</w:rPr>
        <w:t>2.4业务拓展计划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>X</w:t>
      </w:r>
      <w:r>
        <w:rPr>
          <w:rFonts w:hint="eastAsia" w:ascii="仿宋_GB2312" w:hAnsi="仿宋_GB2312" w:eastAsia="仿宋_GB2312" w:cs="仿宋_GB2312"/>
          <w:sz w:val="32"/>
        </w:rPr>
        <w:fldChar w:fldCharType="end"/>
      </w:r>
    </w:p>
    <w:p>
      <w:pPr>
        <w:pStyle w:val="4"/>
        <w:tabs>
          <w:tab w:val="right" w:leader="dot" w:pos="8296"/>
        </w:tabs>
        <w:rPr>
          <w:rFonts w:ascii="仿宋_GB2312" w:hAnsi="仿宋_GB2312" w:eastAsia="仿宋_GB2312" w:cs="仿宋_GB2312"/>
          <w:sz w:val="32"/>
          <w:szCs w:val="22"/>
        </w:rPr>
      </w:pPr>
      <w:r>
        <w:fldChar w:fldCharType="begin"/>
      </w:r>
      <w:r>
        <w:instrText xml:space="preserve"> HYPERLINK \l "_Toc448409875"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</w:rPr>
        <w:t>2.5风险与对策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>X</w:t>
      </w:r>
      <w:r>
        <w:rPr>
          <w:rFonts w:hint="eastAsia" w:ascii="仿宋_GB2312" w:hAnsi="仿宋_GB2312" w:eastAsia="仿宋_GB2312" w:cs="仿宋_GB2312"/>
          <w:sz w:val="32"/>
        </w:rPr>
        <w:fldChar w:fldCharType="end"/>
      </w:r>
    </w:p>
    <w:p>
      <w:pPr>
        <w:pStyle w:val="3"/>
        <w:tabs>
          <w:tab w:val="right" w:leader="dot" w:pos="8296"/>
        </w:tabs>
        <w:rPr>
          <w:rFonts w:ascii="仿宋_GB2312" w:hAnsi="仿宋_GB2312" w:eastAsia="仿宋_GB2312" w:cs="仿宋_GB2312"/>
          <w:sz w:val="32"/>
          <w:szCs w:val="22"/>
        </w:rPr>
      </w:pPr>
      <w:r>
        <w:fldChar w:fldCharType="begin"/>
      </w:r>
      <w:r>
        <w:instrText xml:space="preserve"> HYPERLINK \l "_Toc448409876"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b/>
          <w:sz w:val="32"/>
        </w:rPr>
        <w:t>第三部分：团队概述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>X</w:t>
      </w:r>
      <w:r>
        <w:rPr>
          <w:rFonts w:hint="eastAsia" w:ascii="仿宋_GB2312" w:hAnsi="仿宋_GB2312" w:eastAsia="仿宋_GB2312" w:cs="仿宋_GB2312"/>
          <w:sz w:val="32"/>
        </w:rPr>
        <w:fldChar w:fldCharType="end"/>
      </w:r>
    </w:p>
    <w:p>
      <w:pPr>
        <w:pStyle w:val="4"/>
        <w:tabs>
          <w:tab w:val="right" w:leader="dot" w:pos="8296"/>
        </w:tabs>
        <w:rPr>
          <w:rFonts w:ascii="仿宋_GB2312" w:hAnsi="仿宋_GB2312" w:eastAsia="仿宋_GB2312" w:cs="仿宋_GB2312"/>
          <w:sz w:val="32"/>
          <w:szCs w:val="22"/>
        </w:rPr>
      </w:pPr>
      <w:r>
        <w:fldChar w:fldCharType="begin"/>
      </w:r>
      <w:r>
        <w:instrText xml:space="preserve"> HYPERLINK \l "_Toc448409877"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</w:rPr>
        <w:t>3.1核心团队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>X</w:t>
      </w:r>
      <w:r>
        <w:rPr>
          <w:rFonts w:hint="eastAsia" w:ascii="仿宋_GB2312" w:hAnsi="仿宋_GB2312" w:eastAsia="仿宋_GB2312" w:cs="仿宋_GB2312"/>
          <w:sz w:val="32"/>
        </w:rPr>
        <w:fldChar w:fldCharType="end"/>
      </w:r>
    </w:p>
    <w:p>
      <w:pPr>
        <w:pStyle w:val="3"/>
        <w:tabs>
          <w:tab w:val="right" w:leader="dot" w:pos="8296"/>
        </w:tabs>
        <w:rPr>
          <w:rFonts w:ascii="仿宋_GB2312" w:hAnsi="仿宋_GB2312" w:eastAsia="仿宋_GB2312" w:cs="仿宋_GB2312"/>
          <w:sz w:val="32"/>
          <w:szCs w:val="22"/>
        </w:rPr>
      </w:pPr>
      <w:r>
        <w:fldChar w:fldCharType="begin"/>
      </w:r>
      <w:r>
        <w:instrText xml:space="preserve"> HYPERLINK \l "_Toc448409878"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b/>
          <w:sz w:val="32"/>
        </w:rPr>
        <w:t>第四部分：融资需求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>X</w:t>
      </w:r>
      <w:r>
        <w:rPr>
          <w:rFonts w:hint="eastAsia" w:ascii="仿宋_GB2312" w:hAnsi="仿宋_GB2312" w:eastAsia="仿宋_GB2312" w:cs="仿宋_GB2312"/>
          <w:sz w:val="32"/>
        </w:rPr>
        <w:fldChar w:fldCharType="end"/>
      </w:r>
    </w:p>
    <w:p>
      <w:pPr>
        <w:pStyle w:val="4"/>
        <w:tabs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"_Toc448409879"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</w:rPr>
        <w:t>4.1融资需求和资金使用计划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>X</w:t>
      </w:r>
      <w:r>
        <w:rPr>
          <w:rFonts w:hint="eastAsia" w:ascii="仿宋_GB2312" w:hAnsi="仿宋_GB2312" w:eastAsia="仿宋_GB2312" w:cs="仿宋_GB2312"/>
          <w:sz w:val="32"/>
        </w:rPr>
        <w:fldChar w:fldCharType="end"/>
      </w:r>
    </w:p>
    <w:p>
      <w:r>
        <w:rPr>
          <w:b/>
          <w:bCs/>
          <w:sz w:val="36"/>
          <w:lang w:val="zh-CN"/>
        </w:rPr>
        <w:fldChar w:fldCharType="end"/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pStyle w:val="5"/>
        <w:spacing w:before="0" w:beforeAutospacing="0" w:after="0" w:afterAutospacing="0" w:line="560" w:lineRule="exact"/>
        <w:ind w:firstLine="723" w:firstLineChars="200"/>
        <w:jc w:val="center"/>
        <w:outlineLvl w:val="0"/>
        <w:rPr>
          <w:b/>
          <w:bCs/>
          <w:sz w:val="36"/>
          <w:szCs w:val="32"/>
        </w:rPr>
      </w:pPr>
      <w:bookmarkStart w:id="0" w:name="_Toc448409868"/>
      <w:r>
        <w:rPr>
          <w:rFonts w:hint="eastAsia"/>
          <w:b/>
          <w:bCs/>
          <w:sz w:val="36"/>
          <w:szCs w:val="32"/>
        </w:rPr>
        <w:t>第一</w:t>
      </w:r>
      <w:r>
        <w:rPr>
          <w:b/>
          <w:bCs/>
          <w:sz w:val="36"/>
          <w:szCs w:val="32"/>
        </w:rPr>
        <w:t>部分：</w:t>
      </w:r>
      <w:r>
        <w:rPr>
          <w:rFonts w:hint="eastAsia"/>
          <w:b/>
          <w:bCs/>
          <w:sz w:val="36"/>
          <w:szCs w:val="32"/>
        </w:rPr>
        <w:t>产品</w:t>
      </w:r>
      <w:r>
        <w:rPr>
          <w:b/>
          <w:bCs/>
          <w:sz w:val="36"/>
          <w:szCs w:val="32"/>
        </w:rPr>
        <w:t>概述</w:t>
      </w:r>
      <w:bookmarkEnd w:id="0"/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ascii="仿宋_GB2312" w:hAnsi="仿宋" w:eastAsia="仿宋_GB2312" w:cs="仿宋"/>
          <w:b/>
          <w:kern w:val="2"/>
          <w:sz w:val="32"/>
          <w:szCs w:val="32"/>
        </w:rPr>
      </w:pPr>
      <w:bookmarkStart w:id="1" w:name="_Toc448409869"/>
      <w:r>
        <w:rPr>
          <w:rFonts w:hint="eastAsia" w:ascii="仿宋_GB2312" w:hAnsi="仿宋" w:eastAsia="仿宋_GB2312" w:cs="仿宋"/>
          <w:b/>
          <w:sz w:val="32"/>
          <w:szCs w:val="32"/>
        </w:rPr>
        <w:t>1.1主要技术、产品及服务</w:t>
      </w:r>
      <w:bookmarkEnd w:id="1"/>
      <w:r>
        <w:rPr>
          <w:rFonts w:hint="eastAsia" w:ascii="仿宋_GB2312" w:hAnsi="仿宋" w:eastAsia="仿宋_GB2312" w:cs="仿宋"/>
          <w:b/>
          <w:kern w:val="2"/>
          <w:sz w:val="32"/>
          <w:szCs w:val="32"/>
        </w:rPr>
        <w:tab/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行业特点、竞争焦点、主要的技术指标和关键技术说明、主要介绍技术、产品及服务的背景、目前所处发展阶段、与国内外同行业其它公司同类技术、产品及服务的比较，本技术、产品及服务的新颖性、先进性和独特性，如拥有的专门技术、版权、配方、品牌、销售网络、许可证、专营权、特许权经营等。）</w:t>
      </w:r>
    </w:p>
    <w:p>
      <w:pPr>
        <w:pStyle w:val="5"/>
        <w:spacing w:before="0" w:beforeAutospacing="0" w:after="0" w:afterAutospacing="0" w:line="560" w:lineRule="exact"/>
        <w:ind w:firstLine="723" w:firstLineChars="200"/>
        <w:jc w:val="center"/>
        <w:outlineLvl w:val="0"/>
        <w:rPr>
          <w:b/>
          <w:bCs/>
          <w:sz w:val="36"/>
          <w:szCs w:val="32"/>
        </w:rPr>
      </w:pPr>
      <w:bookmarkStart w:id="2" w:name="_Toc448409870"/>
      <w:r>
        <w:rPr>
          <w:rFonts w:hint="eastAsia"/>
          <w:b/>
          <w:bCs/>
          <w:sz w:val="36"/>
          <w:szCs w:val="32"/>
        </w:rPr>
        <w:t>第二部分：市场概述</w:t>
      </w:r>
      <w:bookmarkEnd w:id="2"/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ascii="仿宋_GB2312" w:hAnsi="仿宋" w:eastAsia="仿宋_GB2312" w:cs="仿宋"/>
          <w:b/>
          <w:sz w:val="32"/>
          <w:szCs w:val="32"/>
        </w:rPr>
      </w:pPr>
      <w:bookmarkStart w:id="3" w:name="_Toc448409871"/>
      <w:r>
        <w:rPr>
          <w:rFonts w:hint="eastAsia" w:ascii="仿宋_GB2312" w:hAnsi="仿宋" w:eastAsia="仿宋_GB2312" w:cs="仿宋"/>
          <w:b/>
          <w:sz w:val="32"/>
          <w:szCs w:val="32"/>
        </w:rPr>
        <w:t>2.1产品市场分析</w:t>
      </w:r>
      <w:bookmarkEnd w:id="3"/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行业历史与前景分析与预测，产品市场概况，市场需求程度，规模及增长趋势，市场定位的合理性，未来市场销售预测，哪些行业的变化对产品利润、利润率影响较大，进入该行业的技术壁垒，贸易壁垒，政策限制，其他方面。）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ascii="仿宋_GB2312" w:hAnsi="仿宋" w:eastAsia="仿宋_GB2312" w:cs="仿宋"/>
          <w:b/>
          <w:sz w:val="32"/>
          <w:szCs w:val="32"/>
        </w:rPr>
      </w:pPr>
      <w:bookmarkStart w:id="4" w:name="_Toc448409872"/>
      <w:r>
        <w:rPr>
          <w:rFonts w:hint="eastAsia" w:ascii="仿宋_GB2312" w:hAnsi="仿宋" w:eastAsia="仿宋_GB2312" w:cs="仿宋"/>
          <w:b/>
          <w:sz w:val="32"/>
          <w:szCs w:val="32"/>
        </w:rPr>
        <w:t>2.2市场竞争分析</w:t>
      </w:r>
      <w:bookmarkEnd w:id="4"/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主要竞争对手，竞争对手分析，国外相关企业对比说明，如果产品已经在市场上形成了竞争优势，请说明与哪些因素有关。如成本相同但销售价格低，成本低形成销售价格优势，以及产品性能、品牌、销售渠道优于竞争对手产品等，描述所属行业及市场地位。）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ascii="仿宋_GB2312" w:hAnsi="仿宋" w:eastAsia="仿宋_GB2312" w:cs="仿宋"/>
          <w:b/>
          <w:sz w:val="32"/>
          <w:szCs w:val="32"/>
        </w:rPr>
      </w:pPr>
      <w:bookmarkStart w:id="5" w:name="_Toc448409873"/>
      <w:r>
        <w:rPr>
          <w:rFonts w:hint="eastAsia" w:ascii="仿宋_GB2312" w:hAnsi="仿宋" w:eastAsia="仿宋_GB2312" w:cs="仿宋"/>
          <w:b/>
          <w:sz w:val="32"/>
          <w:szCs w:val="32"/>
        </w:rPr>
        <w:t>2.3商业模式</w:t>
      </w:r>
      <w:bookmarkEnd w:id="5"/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（产品开发、生产策略，产品的市场营销策略，产品的获利模式。）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ascii="仿宋_GB2312" w:hAnsi="仿宋" w:eastAsia="仿宋_GB2312" w:cs="仿宋"/>
          <w:b/>
          <w:sz w:val="32"/>
          <w:szCs w:val="32"/>
        </w:rPr>
      </w:pPr>
      <w:bookmarkStart w:id="6" w:name="_Toc448409874"/>
      <w:r>
        <w:rPr>
          <w:rFonts w:hint="eastAsia" w:ascii="仿宋_GB2312" w:hAnsi="仿宋" w:eastAsia="仿宋_GB2312" w:cs="仿宋"/>
          <w:b/>
          <w:sz w:val="32"/>
          <w:szCs w:val="32"/>
        </w:rPr>
        <w:t>2.4业务拓展计划</w:t>
      </w:r>
      <w:bookmarkEnd w:id="6"/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outlineLvl w:val="1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（在建立销售网络、销售渠道、设立代理商、分销商方面的</w:t>
      </w:r>
    </w:p>
    <w:p>
      <w:pPr>
        <w:pStyle w:val="5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策略；在广告促销方面的策略；在产品销售价格方面的策略；在建立良好销售队伍方面的策略；如何保证销售策略具体实施的有效性；对销售队伍采取什么样的激励机制。）</w:t>
      </w:r>
    </w:p>
    <w:p>
      <w:pPr>
        <w:pStyle w:val="5"/>
        <w:spacing w:before="0" w:beforeAutospacing="0" w:after="0" w:afterAutospacing="0" w:line="560" w:lineRule="exact"/>
        <w:ind w:firstLine="630" w:firstLineChars="196"/>
        <w:jc w:val="both"/>
        <w:outlineLvl w:val="1"/>
        <w:rPr>
          <w:rFonts w:ascii="仿宋_GB2312" w:hAnsi="仿宋" w:eastAsia="仿宋_GB2312" w:cs="仿宋"/>
          <w:b/>
          <w:sz w:val="32"/>
          <w:szCs w:val="32"/>
        </w:rPr>
      </w:pPr>
      <w:bookmarkStart w:id="7" w:name="_Toc448409875"/>
      <w:r>
        <w:rPr>
          <w:rFonts w:hint="eastAsia" w:ascii="仿宋_GB2312" w:hAnsi="仿宋" w:eastAsia="仿宋_GB2312" w:cs="仿宋"/>
          <w:b/>
          <w:sz w:val="32"/>
          <w:szCs w:val="32"/>
        </w:rPr>
        <w:t>2.5风险与对策</w:t>
      </w:r>
      <w:bookmarkEnd w:id="7"/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（包括政策风险、技术开发风险、经营管理风险、市场开拓风险、生产风险、财务风险、汇率风险、对公司关键人员依赖的风险等，提出有效的风险控制和防范手段。）</w:t>
      </w:r>
    </w:p>
    <w:p>
      <w:pPr>
        <w:pStyle w:val="5"/>
        <w:spacing w:before="0" w:beforeAutospacing="0" w:after="0" w:afterAutospacing="0" w:line="560" w:lineRule="exact"/>
        <w:ind w:firstLine="723" w:firstLineChars="200"/>
        <w:jc w:val="center"/>
        <w:outlineLvl w:val="0"/>
        <w:rPr>
          <w:b/>
          <w:bCs/>
          <w:sz w:val="36"/>
          <w:szCs w:val="32"/>
        </w:rPr>
      </w:pPr>
      <w:bookmarkStart w:id="8" w:name="_Toc448409876"/>
      <w:r>
        <w:rPr>
          <w:rFonts w:hint="eastAsia"/>
          <w:b/>
          <w:bCs/>
          <w:sz w:val="36"/>
          <w:szCs w:val="32"/>
        </w:rPr>
        <w:t>第三部分：团队概述</w:t>
      </w:r>
      <w:bookmarkEnd w:id="8"/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ascii="仿宋_GB2312" w:hAnsi="仿宋" w:eastAsia="仿宋_GB2312" w:cs="仿宋"/>
          <w:b/>
          <w:sz w:val="32"/>
          <w:szCs w:val="32"/>
        </w:rPr>
      </w:pPr>
      <w:bookmarkStart w:id="9" w:name="_Toc448409877"/>
      <w:r>
        <w:rPr>
          <w:rFonts w:hint="eastAsia" w:ascii="仿宋_GB2312" w:hAnsi="仿宋" w:eastAsia="仿宋_GB2312" w:cs="仿宋"/>
          <w:b/>
          <w:sz w:val="32"/>
          <w:szCs w:val="32"/>
        </w:rPr>
        <w:t>3.1核心团队</w:t>
      </w:r>
      <w:bookmarkEnd w:id="9"/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核心团队成员的基本信息、任职情况、主要工作经历、主要成就、教育背景。</w:t>
      </w:r>
    </w:p>
    <w:p>
      <w:pPr>
        <w:pStyle w:val="5"/>
        <w:spacing w:before="0" w:beforeAutospacing="0" w:after="0" w:afterAutospacing="0" w:line="560" w:lineRule="exact"/>
        <w:ind w:firstLine="723" w:firstLineChars="200"/>
        <w:jc w:val="center"/>
        <w:outlineLvl w:val="0"/>
        <w:rPr>
          <w:b/>
          <w:bCs/>
          <w:sz w:val="36"/>
          <w:szCs w:val="32"/>
        </w:rPr>
      </w:pPr>
      <w:bookmarkStart w:id="10" w:name="_Toc448409878"/>
      <w:r>
        <w:rPr>
          <w:rFonts w:hint="eastAsia"/>
          <w:b/>
          <w:bCs/>
          <w:sz w:val="36"/>
          <w:szCs w:val="32"/>
        </w:rPr>
        <w:t>第四部分：融资需求</w:t>
      </w:r>
      <w:bookmarkEnd w:id="10"/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ascii="仿宋" w:hAnsi="仿宋" w:eastAsia="仿宋" w:cs="仿宋"/>
          <w:b/>
          <w:sz w:val="32"/>
          <w:szCs w:val="32"/>
        </w:rPr>
      </w:pPr>
      <w:bookmarkStart w:id="11" w:name="_Toc448409879"/>
      <w:r>
        <w:rPr>
          <w:rFonts w:hint="eastAsia" w:ascii="仿宋_GB2312" w:hAnsi="仿宋" w:eastAsia="仿宋_GB2312" w:cs="仿宋"/>
          <w:b/>
          <w:sz w:val="32"/>
          <w:szCs w:val="32"/>
        </w:rPr>
        <w:t>4.1融资需求和资金使用计划</w:t>
      </w:r>
      <w:bookmarkEnd w:id="11"/>
    </w:p>
    <w:p>
      <w:pPr>
        <w:spacing w:line="560" w:lineRule="exact"/>
        <w:ind w:firstLine="640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（融资需求及资金使用方向细目。包括固定资产投入，在建工程、研发投入、管理费等。）</w:t>
      </w:r>
    </w:p>
    <w:p>
      <w:pPr>
        <w:spacing w:line="480" w:lineRule="exact"/>
        <w:ind w:right="-510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90" w:firstLineChars="245"/>
        <w:jc w:val="left"/>
        <w:rPr>
          <w:rFonts w:asciiTheme="minorEastAsia" w:hAnsiTheme="minorEastAsia"/>
          <w:b/>
          <w:sz w:val="24"/>
          <w:szCs w:val="24"/>
        </w:rPr>
      </w:pPr>
    </w:p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07ABF"/>
    <w:rsid w:val="79207A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4">
    <w:name w:val="toc 2"/>
    <w:basedOn w:val="1"/>
    <w:next w:val="1"/>
    <w:uiPriority w:val="0"/>
    <w:pPr>
      <w:widowControl/>
      <w:ind w:left="420" w:left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uiPriority w:val="0"/>
    <w:rPr>
      <w:color w:val="0563C1"/>
      <w:u w:val="single"/>
    </w:rPr>
  </w:style>
  <w:style w:type="paragraph" w:customStyle="1" w:styleId="9">
    <w:name w:val="_Style 3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 w:eastAsia="宋体" w:cs="Times New Roman"/>
      <w:b w:val="0"/>
      <w:bCs w:val="0"/>
      <w:color w:val="2E74B5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2018-05-07T02:46:00Z</dcterms:created>
  <dc:creator>Administrator</dc:creator>
  <cp:lastModifiedBy>Administrator</cp:lastModifiedBy>
  <dcterms:modified xsi:type="dcterms:W3CDTF">2018-05-07T02:46:39Z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